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4D92" w14:textId="77777777" w:rsidR="00941215" w:rsidRPr="00941215" w:rsidRDefault="00941215" w:rsidP="00941215">
      <w:pPr>
        <w:spacing w:line="480" w:lineRule="auto"/>
        <w:rPr>
          <w:rFonts w:cstheme="minorHAnsi"/>
        </w:rPr>
      </w:pPr>
      <w:r w:rsidRPr="00941215">
        <w:rPr>
          <w:rFonts w:cstheme="minorHAnsi"/>
          <w:b/>
          <w:bCs/>
          <w:u w:val="single"/>
        </w:rPr>
        <w:t>RE: Community support for families</w:t>
      </w:r>
    </w:p>
    <w:p w14:paraId="26B69FF3" w14:textId="77777777" w:rsidR="00941215" w:rsidRPr="00941215" w:rsidRDefault="00941215" w:rsidP="00941215">
      <w:pPr>
        <w:spacing w:line="480" w:lineRule="auto"/>
        <w:rPr>
          <w:rFonts w:cstheme="minorHAnsi"/>
        </w:rPr>
      </w:pPr>
      <w:r w:rsidRPr="00941215">
        <w:rPr>
          <w:rFonts w:cstheme="minorHAnsi"/>
          <w:b/>
          <w:bCs/>
        </w:rPr>
        <w:t> </w:t>
      </w:r>
      <w:r w:rsidRPr="00941215">
        <w:rPr>
          <w:rFonts w:cstheme="minorHAnsi"/>
        </w:rPr>
        <w:t>During the second half of the 2023-2024 academic year and into 2024-2025, Marus Bridge were early adopters of the free support which was available to parents and families of children attending the school.</w:t>
      </w:r>
    </w:p>
    <w:p w14:paraId="4722F2D0" w14:textId="77777777" w:rsidR="00941215" w:rsidRPr="00941215" w:rsidRDefault="00941215" w:rsidP="00941215">
      <w:pPr>
        <w:spacing w:line="480" w:lineRule="auto"/>
        <w:rPr>
          <w:rFonts w:cstheme="minorHAnsi"/>
        </w:rPr>
      </w:pPr>
      <w:r w:rsidRPr="00941215">
        <w:rPr>
          <w:rFonts w:cstheme="minorHAnsi"/>
        </w:rPr>
        <w:t>Qualified teachers with experience of teaching both in schools and to adults, were provided by community partners Competence at Wigan Warriors, to deliver typically 2-hour training sessions.</w:t>
      </w:r>
    </w:p>
    <w:p w14:paraId="22C9DE9F" w14:textId="77777777" w:rsidR="00941215" w:rsidRPr="00941215" w:rsidRDefault="00941215" w:rsidP="00941215">
      <w:pPr>
        <w:spacing w:line="480" w:lineRule="auto"/>
        <w:rPr>
          <w:rFonts w:cstheme="minorHAnsi"/>
        </w:rPr>
      </w:pPr>
      <w:r w:rsidRPr="00941215">
        <w:rPr>
          <w:rFonts w:cstheme="minorHAnsi"/>
        </w:rPr>
        <w:t xml:space="preserve">The main aim was to </w:t>
      </w:r>
      <w:proofErr w:type="spellStart"/>
      <w:r w:rsidRPr="00941215">
        <w:rPr>
          <w:rFonts w:cstheme="minorHAnsi"/>
        </w:rPr>
        <w:t>familiarise</w:t>
      </w:r>
      <w:proofErr w:type="spellEnd"/>
      <w:r w:rsidRPr="00941215">
        <w:rPr>
          <w:rFonts w:cstheme="minorHAnsi"/>
        </w:rPr>
        <w:t xml:space="preserve"> and upskill, in order to effectively support homework activities and everyday learning opportunities.</w:t>
      </w:r>
    </w:p>
    <w:p w14:paraId="356E310F" w14:textId="77777777" w:rsidR="00941215" w:rsidRPr="00941215" w:rsidRDefault="00941215" w:rsidP="00941215">
      <w:pPr>
        <w:spacing w:line="480" w:lineRule="auto"/>
        <w:rPr>
          <w:rFonts w:cstheme="minorHAnsi"/>
        </w:rPr>
      </w:pPr>
      <w:r w:rsidRPr="00941215">
        <w:rPr>
          <w:rFonts w:cstheme="minorHAnsi"/>
        </w:rPr>
        <w:t>Multiply Maths is the initiative which facilitated these impactful trainings, so it was numeracy which was focused upon first. Mrs Atkinson was very keen to ensure that all delivery would tie-in with the school’s Calculation Policy, so meetings were held to ensure consistency of message.</w:t>
      </w:r>
    </w:p>
    <w:p w14:paraId="5F5CE83C" w14:textId="77777777" w:rsidR="00941215" w:rsidRPr="00941215" w:rsidRDefault="00941215" w:rsidP="00941215">
      <w:pPr>
        <w:spacing w:line="480" w:lineRule="auto"/>
        <w:rPr>
          <w:rFonts w:cstheme="minorHAnsi"/>
        </w:rPr>
      </w:pPr>
      <w:r w:rsidRPr="00941215">
        <w:rPr>
          <w:rFonts w:cstheme="minorHAnsi"/>
        </w:rPr>
        <w:t>The parents/families of children in Reception, Year 1 and Year 2 were grouped together to learn how the 4 Operations were taught. These interactive sessions, like all of the sessions, were well received and fully supported by the school in terms of promotion, timetabling and facilitation.</w:t>
      </w:r>
    </w:p>
    <w:p w14:paraId="0A463332" w14:textId="77777777" w:rsidR="00941215" w:rsidRPr="00941215" w:rsidRDefault="00941215" w:rsidP="00941215">
      <w:pPr>
        <w:spacing w:line="480" w:lineRule="auto"/>
        <w:rPr>
          <w:rFonts w:cstheme="minorHAnsi"/>
        </w:rPr>
      </w:pPr>
      <w:r w:rsidRPr="00941215">
        <w:rPr>
          <w:rFonts w:cstheme="minorHAnsi"/>
        </w:rPr>
        <w:t>Year 3 and 4 parents/families focused on Multiplication, with Year 5 and 6 being SATs orientated.</w:t>
      </w:r>
    </w:p>
    <w:p w14:paraId="4226C022" w14:textId="77777777" w:rsidR="00941215" w:rsidRPr="00941215" w:rsidRDefault="00941215" w:rsidP="00941215">
      <w:pPr>
        <w:spacing w:line="480" w:lineRule="auto"/>
        <w:rPr>
          <w:rFonts w:cstheme="minorHAnsi"/>
        </w:rPr>
      </w:pPr>
      <w:r w:rsidRPr="00941215">
        <w:rPr>
          <w:rFonts w:cstheme="minorHAnsi"/>
        </w:rPr>
        <w:t>After this first round of delivery, it was clear that several parents enjoyed re-engaging with the learning process and started to actively seek out accredited further development courses. These were often to support with job applications which ultimately, we hope, would improve the day-to-day lives of families.</w:t>
      </w:r>
    </w:p>
    <w:p w14:paraId="63A5B051" w14:textId="77777777" w:rsidR="00941215" w:rsidRPr="00941215" w:rsidRDefault="00941215" w:rsidP="00941215">
      <w:pPr>
        <w:spacing w:line="480" w:lineRule="auto"/>
        <w:rPr>
          <w:rFonts w:cstheme="minorHAnsi"/>
        </w:rPr>
      </w:pPr>
      <w:r w:rsidRPr="00941215">
        <w:rPr>
          <w:rFonts w:cstheme="minorHAnsi"/>
        </w:rPr>
        <w:t>For the 2024-2025 academic year, the focus has been on English. The groupings differed slightly to include a bespoke session for Reception parents/families. Much more focus has been on phonics and how they are taught. Even greater involvement with Mrs Carver, English Lead, has shaped sessions content and delivery preferences.</w:t>
      </w:r>
    </w:p>
    <w:p w14:paraId="6669F6B4" w14:textId="77777777" w:rsidR="00941215" w:rsidRPr="00941215" w:rsidRDefault="00941215" w:rsidP="00941215">
      <w:pPr>
        <w:spacing w:line="480" w:lineRule="auto"/>
        <w:rPr>
          <w:rFonts w:cstheme="minorHAnsi"/>
        </w:rPr>
      </w:pPr>
      <w:r w:rsidRPr="00941215">
        <w:rPr>
          <w:rFonts w:cstheme="minorHAnsi"/>
        </w:rPr>
        <w:lastRenderedPageBreak/>
        <w:t>Throughout this partnership, it has been clear that Marus Bridge Primary School have been intent on tapping into the wider community to provide additional support for families. All staff encountered have clearly demonstrated the same drive and enthusiasm for continual and sustained improvements. We very much thank them for their approach and look forward to working together again in future.</w:t>
      </w:r>
    </w:p>
    <w:p w14:paraId="0A2A4B15" w14:textId="77777777" w:rsidR="00941215" w:rsidRPr="00941215" w:rsidRDefault="00941215" w:rsidP="00941215">
      <w:pPr>
        <w:spacing w:line="480" w:lineRule="auto"/>
        <w:rPr>
          <w:rFonts w:cstheme="minorHAnsi"/>
        </w:rPr>
      </w:pPr>
      <w:r w:rsidRPr="00941215">
        <w:rPr>
          <w:rFonts w:cstheme="minorHAnsi"/>
        </w:rPr>
        <w:t>Yours faithfully,</w:t>
      </w:r>
    </w:p>
    <w:tbl>
      <w:tblPr>
        <w:tblpPr w:leftFromText="180" w:rightFromText="180" w:vertAnchor="text" w:horzAnchor="margin" w:tblpY="385"/>
        <w:tblW w:w="0" w:type="auto"/>
        <w:shd w:val="clear" w:color="auto" w:fill="FFFFFF"/>
        <w:tblCellMar>
          <w:left w:w="0" w:type="dxa"/>
          <w:right w:w="0" w:type="dxa"/>
        </w:tblCellMar>
        <w:tblLook w:val="04A0" w:firstRow="1" w:lastRow="0" w:firstColumn="1" w:lastColumn="0" w:noHBand="0" w:noVBand="1"/>
      </w:tblPr>
      <w:tblGrid>
        <w:gridCol w:w="2576"/>
        <w:gridCol w:w="6753"/>
      </w:tblGrid>
      <w:tr w:rsidR="00941215" w:rsidRPr="00941215" w14:paraId="0A730A27" w14:textId="77777777" w:rsidTr="00941215">
        <w:trPr>
          <w:trHeight w:val="1853"/>
        </w:trPr>
        <w:tc>
          <w:tcPr>
            <w:tcW w:w="257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138F297E" w14:textId="77777777" w:rsidR="00941215" w:rsidRPr="00941215" w:rsidRDefault="00941215" w:rsidP="00941215">
            <w:pPr>
              <w:rPr>
                <w:sz w:val="20"/>
                <w:szCs w:val="20"/>
              </w:rPr>
            </w:pPr>
            <w:r w:rsidRPr="00941215">
              <w:rPr>
                <w:sz w:val="20"/>
                <w:szCs w:val="20"/>
              </w:rPr>
              <w:drawing>
                <wp:inline distT="0" distB="0" distL="0" distR="0" wp14:anchorId="235CD9AF" wp14:editId="3C17E02C">
                  <wp:extent cx="1123950" cy="1123950"/>
                  <wp:effectExtent l="0" t="0" r="0" b="0"/>
                  <wp:docPr id="1859630768" name="Picture 8" descr="A logo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logo with a face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6753" w:type="dxa"/>
            <w:shd w:val="clear" w:color="auto" w:fill="FFFFFF"/>
            <w:tcMar>
              <w:top w:w="0" w:type="dxa"/>
              <w:left w:w="108" w:type="dxa"/>
              <w:bottom w:w="0" w:type="dxa"/>
              <w:right w:w="108" w:type="dxa"/>
            </w:tcMar>
            <w:vAlign w:val="center"/>
            <w:hideMark/>
          </w:tcPr>
          <w:p w14:paraId="76377779" w14:textId="77777777" w:rsidR="00941215" w:rsidRPr="00941215" w:rsidRDefault="00941215" w:rsidP="00941215">
            <w:pPr>
              <w:rPr>
                <w:sz w:val="20"/>
                <w:szCs w:val="20"/>
              </w:rPr>
            </w:pPr>
            <w:r w:rsidRPr="00941215">
              <w:rPr>
                <w:b/>
                <w:bCs/>
                <w:sz w:val="20"/>
                <w:szCs w:val="20"/>
              </w:rPr>
              <w:t>David Smith</w:t>
            </w:r>
          </w:p>
          <w:p w14:paraId="48EF5FB5" w14:textId="77777777" w:rsidR="00941215" w:rsidRPr="00941215" w:rsidRDefault="00941215" w:rsidP="00941215">
            <w:pPr>
              <w:rPr>
                <w:sz w:val="20"/>
                <w:szCs w:val="20"/>
              </w:rPr>
            </w:pPr>
            <w:r w:rsidRPr="00941215">
              <w:rPr>
                <w:b/>
                <w:bCs/>
                <w:sz w:val="20"/>
                <w:szCs w:val="20"/>
              </w:rPr>
              <w:t>Director of Education</w:t>
            </w:r>
            <w:r w:rsidRPr="00941215">
              <w:rPr>
                <w:b/>
                <w:bCs/>
                <w:sz w:val="20"/>
                <w:szCs w:val="20"/>
              </w:rPr>
              <w:br/>
              <w:t>Competence at Wigan Warriors</w:t>
            </w:r>
            <w:r w:rsidRPr="00941215">
              <w:rPr>
                <w:sz w:val="20"/>
                <w:szCs w:val="20"/>
              </w:rPr>
              <w:t> </w:t>
            </w:r>
            <w:r w:rsidRPr="00941215">
              <w:rPr>
                <w:sz w:val="20"/>
                <w:szCs w:val="20"/>
              </w:rPr>
              <w:br/>
            </w:r>
            <w:r w:rsidRPr="00941215">
              <w:rPr>
                <w:sz w:val="20"/>
                <w:szCs w:val="20"/>
              </w:rPr>
              <w:br/>
              <w:t>E: </w:t>
            </w:r>
            <w:hyperlink r:id="rId5" w:tooltip="mailto:dave.smith@competence.team" w:history="1">
              <w:r w:rsidRPr="00941215">
                <w:rPr>
                  <w:rStyle w:val="Hyperlink"/>
                  <w:sz w:val="20"/>
                  <w:szCs w:val="20"/>
                </w:rPr>
                <w:t>dave.smith@competence.team</w:t>
              </w:r>
            </w:hyperlink>
          </w:p>
          <w:p w14:paraId="22377B3F" w14:textId="77777777" w:rsidR="00941215" w:rsidRPr="00941215" w:rsidRDefault="00941215" w:rsidP="00941215">
            <w:pPr>
              <w:rPr>
                <w:sz w:val="20"/>
                <w:szCs w:val="20"/>
              </w:rPr>
            </w:pPr>
            <w:r w:rsidRPr="00941215">
              <w:rPr>
                <w:sz w:val="20"/>
                <w:szCs w:val="20"/>
              </w:rPr>
              <w:t>P: 07864 707 762</w:t>
            </w:r>
            <w:r w:rsidRPr="00941215">
              <w:rPr>
                <w:sz w:val="20"/>
                <w:szCs w:val="20"/>
              </w:rPr>
              <w:br/>
              <w:t>A: Robin Park Arena, Loire Drive, Wigan WN5 0UH</w:t>
            </w:r>
          </w:p>
          <w:p w14:paraId="457FE738" w14:textId="77777777" w:rsidR="00941215" w:rsidRPr="00941215" w:rsidRDefault="00941215" w:rsidP="00941215">
            <w:pPr>
              <w:rPr>
                <w:sz w:val="20"/>
                <w:szCs w:val="20"/>
              </w:rPr>
            </w:pPr>
            <w:r w:rsidRPr="00941215">
              <w:rPr>
                <w:sz w:val="20"/>
                <w:szCs w:val="20"/>
              </w:rPr>
              <w:t>Twitter: @WiganWarriorsEd</w:t>
            </w:r>
          </w:p>
          <w:p w14:paraId="56D6262F" w14:textId="77777777" w:rsidR="00941215" w:rsidRPr="00941215" w:rsidRDefault="00941215" w:rsidP="00941215">
            <w:pPr>
              <w:rPr>
                <w:sz w:val="20"/>
                <w:szCs w:val="20"/>
              </w:rPr>
            </w:pPr>
            <w:r w:rsidRPr="00941215">
              <w:rPr>
                <w:sz w:val="20"/>
                <w:szCs w:val="20"/>
              </w:rPr>
              <w:t>Instagram: @wiganwarriorseducation</w:t>
            </w:r>
          </w:p>
          <w:p w14:paraId="7083C6EB" w14:textId="77777777" w:rsidR="00941215" w:rsidRPr="00941215" w:rsidRDefault="00941215" w:rsidP="00941215">
            <w:pPr>
              <w:rPr>
                <w:sz w:val="20"/>
                <w:szCs w:val="20"/>
              </w:rPr>
            </w:pPr>
            <w:hyperlink r:id="rId6" w:tgtFrame="_blank" w:tooltip="https://www.linkedin.com/company/wigan-warriors-education-academy" w:history="1">
              <w:proofErr w:type="spellStart"/>
              <w:r w:rsidRPr="00941215">
                <w:rPr>
                  <w:rStyle w:val="Hyperlink"/>
                  <w:sz w:val="20"/>
                  <w:szCs w:val="20"/>
                </w:rPr>
                <w:t>Linkedin</w:t>
              </w:r>
              <w:proofErr w:type="spellEnd"/>
            </w:hyperlink>
          </w:p>
        </w:tc>
      </w:tr>
    </w:tbl>
    <w:p w14:paraId="7A59397B" w14:textId="77777777" w:rsidR="00941215" w:rsidRPr="00941215" w:rsidRDefault="00941215" w:rsidP="00941215">
      <w:pPr>
        <w:spacing w:line="480" w:lineRule="auto"/>
        <w:rPr>
          <w:sz w:val="24"/>
          <w:szCs w:val="24"/>
        </w:rPr>
      </w:pPr>
      <w:r w:rsidRPr="00941215">
        <w:rPr>
          <w:sz w:val="24"/>
          <w:szCs w:val="24"/>
        </w:rPr>
        <w:t>Dave</w:t>
      </w:r>
    </w:p>
    <w:p w14:paraId="4BFF102E" w14:textId="77777777" w:rsidR="00941215" w:rsidRPr="00941215" w:rsidRDefault="00941215" w:rsidP="00941215">
      <w:pPr>
        <w:rPr>
          <w:sz w:val="20"/>
          <w:szCs w:val="20"/>
        </w:rPr>
      </w:pPr>
      <w:r w:rsidRPr="00941215">
        <w:rPr>
          <w:sz w:val="20"/>
          <w:szCs w:val="20"/>
        </w:rPr>
        <w:t> </w:t>
      </w:r>
    </w:p>
    <w:p w14:paraId="131C8F27" w14:textId="77777777" w:rsidR="00941215" w:rsidRPr="00941215" w:rsidRDefault="00941215" w:rsidP="00941215">
      <w:pPr>
        <w:rPr>
          <w:sz w:val="20"/>
          <w:szCs w:val="20"/>
        </w:rPr>
      </w:pPr>
      <w:r w:rsidRPr="00941215">
        <w:rPr>
          <w:sz w:val="20"/>
          <w:szCs w:val="20"/>
        </w:rPr>
        <w:t> </w:t>
      </w:r>
    </w:p>
    <w:p w14:paraId="49AC87DC" w14:textId="77777777" w:rsidR="00941215" w:rsidRPr="00941215" w:rsidRDefault="00941215" w:rsidP="00941215">
      <w:pPr>
        <w:rPr>
          <w:sz w:val="20"/>
          <w:szCs w:val="20"/>
        </w:rPr>
      </w:pPr>
      <w:r w:rsidRPr="00941215">
        <w:rPr>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2586"/>
        <w:gridCol w:w="5257"/>
      </w:tblGrid>
      <w:tr w:rsidR="00941215" w:rsidRPr="00941215" w14:paraId="73A780C1" w14:textId="77777777" w:rsidTr="00941215">
        <w:trPr>
          <w:trHeight w:val="858"/>
        </w:trPr>
        <w:tc>
          <w:tcPr>
            <w:tcW w:w="2522" w:type="dxa"/>
            <w:tcBorders>
              <w:top w:val="nil"/>
              <w:left w:val="nil"/>
              <w:bottom w:val="nil"/>
              <w:right w:val="single" w:sz="12" w:space="0" w:color="404040"/>
            </w:tcBorders>
            <w:shd w:val="clear" w:color="auto" w:fill="FFFFFF"/>
            <w:tcMar>
              <w:top w:w="0" w:type="dxa"/>
              <w:left w:w="108" w:type="dxa"/>
              <w:bottom w:w="0" w:type="dxa"/>
              <w:right w:w="108" w:type="dxa"/>
            </w:tcMar>
            <w:hideMark/>
          </w:tcPr>
          <w:p w14:paraId="7AE4E1B4" w14:textId="77777777" w:rsidR="00941215" w:rsidRPr="00941215" w:rsidRDefault="00941215" w:rsidP="00941215">
            <w:pPr>
              <w:rPr>
                <w:sz w:val="20"/>
                <w:szCs w:val="20"/>
              </w:rPr>
            </w:pPr>
            <w:r w:rsidRPr="00941215">
              <w:rPr>
                <w:sz w:val="20"/>
                <w:szCs w:val="20"/>
              </w:rPr>
              <w:drawing>
                <wp:inline distT="0" distB="0" distL="0" distR="0" wp14:anchorId="7AFFCA67" wp14:editId="4204CA21">
                  <wp:extent cx="1504950" cy="299766"/>
                  <wp:effectExtent l="0" t="0" r="0" b="5080"/>
                  <wp:docPr id="16166388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716" cy="301711"/>
                          </a:xfrm>
                          <a:prstGeom prst="rect">
                            <a:avLst/>
                          </a:prstGeom>
                          <a:noFill/>
                          <a:ln>
                            <a:noFill/>
                          </a:ln>
                        </pic:spPr>
                      </pic:pic>
                    </a:graphicData>
                  </a:graphic>
                </wp:inline>
              </w:drawing>
            </w:r>
          </w:p>
        </w:tc>
        <w:tc>
          <w:tcPr>
            <w:tcW w:w="5257" w:type="dxa"/>
            <w:shd w:val="clear" w:color="auto" w:fill="FFFFFF"/>
            <w:tcMar>
              <w:top w:w="0" w:type="dxa"/>
              <w:left w:w="108" w:type="dxa"/>
              <w:bottom w:w="0" w:type="dxa"/>
              <w:right w:w="108" w:type="dxa"/>
            </w:tcMar>
            <w:hideMark/>
          </w:tcPr>
          <w:p w14:paraId="39B3ADFA" w14:textId="77777777" w:rsidR="00941215" w:rsidRPr="00941215" w:rsidRDefault="00941215" w:rsidP="00941215">
            <w:pPr>
              <w:rPr>
                <w:sz w:val="20"/>
                <w:szCs w:val="20"/>
              </w:rPr>
            </w:pPr>
            <w:r w:rsidRPr="00941215">
              <w:rPr>
                <w:b/>
                <w:bCs/>
                <w:sz w:val="20"/>
                <w:szCs w:val="20"/>
              </w:rPr>
              <w:t>David Smith</w:t>
            </w:r>
          </w:p>
          <w:p w14:paraId="3D2625C3" w14:textId="77777777" w:rsidR="00941215" w:rsidRPr="00941215" w:rsidRDefault="00941215" w:rsidP="00941215">
            <w:pPr>
              <w:rPr>
                <w:sz w:val="20"/>
                <w:szCs w:val="20"/>
              </w:rPr>
            </w:pPr>
            <w:r w:rsidRPr="00941215">
              <w:rPr>
                <w:b/>
                <w:bCs/>
                <w:sz w:val="20"/>
                <w:szCs w:val="20"/>
              </w:rPr>
              <w:t>Director of Education  </w:t>
            </w:r>
          </w:p>
          <w:p w14:paraId="7B8390CA" w14:textId="77777777" w:rsidR="00941215" w:rsidRPr="00941215" w:rsidRDefault="00941215" w:rsidP="00941215">
            <w:pPr>
              <w:rPr>
                <w:sz w:val="20"/>
                <w:szCs w:val="20"/>
              </w:rPr>
            </w:pPr>
            <w:r w:rsidRPr="00941215">
              <w:rPr>
                <w:sz w:val="20"/>
                <w:szCs w:val="20"/>
              </w:rPr>
              <w:t>E: </w:t>
            </w:r>
            <w:hyperlink r:id="rId8" w:tooltip="mailto:dave.smith@competence.team" w:history="1">
              <w:r w:rsidRPr="00941215">
                <w:rPr>
                  <w:rStyle w:val="Hyperlink"/>
                  <w:sz w:val="20"/>
                  <w:szCs w:val="20"/>
                </w:rPr>
                <w:t>dave.smith@competence.team</w:t>
              </w:r>
            </w:hyperlink>
            <w:r w:rsidRPr="00941215">
              <w:rPr>
                <w:sz w:val="20"/>
                <w:szCs w:val="20"/>
              </w:rPr>
              <w:br/>
              <w:t>P: 07864 707 762</w:t>
            </w:r>
            <w:r w:rsidRPr="00941215">
              <w:rPr>
                <w:sz w:val="20"/>
                <w:szCs w:val="20"/>
              </w:rPr>
              <w:br/>
              <w:t>A: Robin Park Arena, Loire Drive, Wigan, WN5 0UH</w:t>
            </w:r>
          </w:p>
          <w:p w14:paraId="01568541" w14:textId="77777777" w:rsidR="00941215" w:rsidRPr="00941215" w:rsidRDefault="00941215" w:rsidP="00941215">
            <w:pPr>
              <w:rPr>
                <w:sz w:val="20"/>
                <w:szCs w:val="20"/>
              </w:rPr>
            </w:pPr>
            <w:r w:rsidRPr="00941215">
              <w:rPr>
                <w:sz w:val="20"/>
                <w:szCs w:val="20"/>
              </w:rPr>
              <w:t>W: </w:t>
            </w:r>
            <w:hyperlink r:id="rId9" w:tgtFrame="_blank" w:tooltip="http://www.competence.team" w:history="1">
              <w:r w:rsidRPr="00941215">
                <w:rPr>
                  <w:rStyle w:val="Hyperlink"/>
                  <w:sz w:val="20"/>
                  <w:szCs w:val="20"/>
                </w:rPr>
                <w:t>www.competence.team</w:t>
              </w:r>
            </w:hyperlink>
          </w:p>
          <w:p w14:paraId="6F42C96E" w14:textId="77777777" w:rsidR="00941215" w:rsidRPr="00941215" w:rsidRDefault="00941215" w:rsidP="00941215">
            <w:pPr>
              <w:rPr>
                <w:sz w:val="20"/>
                <w:szCs w:val="20"/>
              </w:rPr>
            </w:pPr>
            <w:r w:rsidRPr="00941215">
              <w:rPr>
                <w:sz w:val="20"/>
                <w:szCs w:val="20"/>
              </w:rPr>
              <w:t> </w:t>
            </w:r>
          </w:p>
          <w:p w14:paraId="7036715A" w14:textId="77777777" w:rsidR="00941215" w:rsidRPr="00941215" w:rsidRDefault="00941215" w:rsidP="00941215">
            <w:pPr>
              <w:rPr>
                <w:sz w:val="20"/>
                <w:szCs w:val="20"/>
              </w:rPr>
            </w:pPr>
            <w:r w:rsidRPr="00941215">
              <w:rPr>
                <w:sz w:val="20"/>
                <w:szCs w:val="20"/>
                <w:u w:val="single"/>
              </w:rPr>
              <w:drawing>
                <wp:inline distT="0" distB="0" distL="0" distR="0" wp14:anchorId="4CCB1F71" wp14:editId="27820885">
                  <wp:extent cx="257175" cy="257175"/>
                  <wp:effectExtent l="0" t="0" r="9525" b="9525"/>
                  <wp:docPr id="440329539" name="Picture 6">
                    <a:hlinkClick xmlns:a="http://schemas.openxmlformats.org/drawingml/2006/main" r:id="rId10" tgtFrame="_blank" tooltip="https://twitter.com/competenceap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41215">
              <w:rPr>
                <w:sz w:val="20"/>
                <w:szCs w:val="20"/>
                <w:u w:val="single"/>
              </w:rPr>
              <w:drawing>
                <wp:inline distT="0" distB="0" distL="0" distR="0" wp14:anchorId="428DA152" wp14:editId="4E7299CF">
                  <wp:extent cx="257175" cy="257175"/>
                  <wp:effectExtent l="0" t="0" r="9525" b="9525"/>
                  <wp:docPr id="1608356509" name="Picture 5">
                    <a:hlinkClick xmlns:a="http://schemas.openxmlformats.org/drawingml/2006/main" r:id="rId12" tgtFrame="_blank" tooltip="https://www.linkedin.com/in/stevealm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14:paraId="7C035E13" w14:textId="77777777" w:rsidR="00EE2F6A" w:rsidRDefault="00EE2F6A"/>
    <w:sectPr w:rsidR="00EE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15"/>
    <w:rsid w:val="00941215"/>
    <w:rsid w:val="00C21B4D"/>
    <w:rsid w:val="00DD2FE7"/>
    <w:rsid w:val="00DE7806"/>
    <w:rsid w:val="00E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AA8F"/>
  <w15:chartTrackingRefBased/>
  <w15:docId w15:val="{D7890E7B-210B-4788-A438-32466EEF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215"/>
    <w:rPr>
      <w:color w:val="0563C1" w:themeColor="hyperlink"/>
      <w:u w:val="single"/>
    </w:rPr>
  </w:style>
  <w:style w:type="character" w:styleId="UnresolvedMention">
    <w:name w:val="Unresolved Mention"/>
    <w:basedOn w:val="DefaultParagraphFont"/>
    <w:uiPriority w:val="99"/>
    <w:semiHidden/>
    <w:unhideWhenUsed/>
    <w:rsid w:val="0094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571357">
      <w:bodyDiv w:val="1"/>
      <w:marLeft w:val="0"/>
      <w:marRight w:val="0"/>
      <w:marTop w:val="0"/>
      <w:marBottom w:val="0"/>
      <w:divBdr>
        <w:top w:val="none" w:sz="0" w:space="0" w:color="auto"/>
        <w:left w:val="none" w:sz="0" w:space="0" w:color="auto"/>
        <w:bottom w:val="none" w:sz="0" w:space="0" w:color="auto"/>
        <w:right w:val="none" w:sz="0" w:space="0" w:color="auto"/>
      </w:divBdr>
    </w:div>
    <w:div w:id="20317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smith@competence.team"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linkedin.com/in/steveal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wigan-warriors-education-academy" TargetMode="External"/><Relationship Id="rId11" Type="http://schemas.openxmlformats.org/officeDocument/2006/relationships/image" Target="media/image3.png"/><Relationship Id="rId5" Type="http://schemas.openxmlformats.org/officeDocument/2006/relationships/hyperlink" Target="mailto:dave.smith@competence.team" TargetMode="External"/><Relationship Id="rId15" Type="http://schemas.openxmlformats.org/officeDocument/2006/relationships/theme" Target="theme/theme1.xml"/><Relationship Id="rId10" Type="http://schemas.openxmlformats.org/officeDocument/2006/relationships/hyperlink" Target="https://twitter.com/competenceapp" TargetMode="External"/><Relationship Id="rId4" Type="http://schemas.openxmlformats.org/officeDocument/2006/relationships/image" Target="media/image1.png"/><Relationship Id="rId9" Type="http://schemas.openxmlformats.org/officeDocument/2006/relationships/hyperlink" Target="http://www.competence.t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A</dc:creator>
  <cp:keywords/>
  <dc:description/>
  <cp:lastModifiedBy>Atkinson A</cp:lastModifiedBy>
  <cp:revision>1</cp:revision>
  <dcterms:created xsi:type="dcterms:W3CDTF">2024-11-21T13:45:00Z</dcterms:created>
  <dcterms:modified xsi:type="dcterms:W3CDTF">2024-11-21T13:48:00Z</dcterms:modified>
</cp:coreProperties>
</file>